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p14:paraId="5E5787A5" wp14:textId="279CE794">
      <w:r w:rsidR="760D90D8">
        <w:drawing>
          <wp:inline xmlns:wp14="http://schemas.microsoft.com/office/word/2010/wordprocessingDrawing" wp14:editId="574BA6A0" wp14:anchorId="1EB18AB0">
            <wp:extent cx="5724525" cy="1428750"/>
            <wp:effectExtent l="0" t="0" r="0" b="0"/>
            <wp:docPr id="937819430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937819430" name=""/>
                    <pic:cNvPicPr/>
                  </pic:nvPicPr>
                  <pic:blipFill>
                    <a:blip xmlns:r="http://schemas.openxmlformats.org/officeDocument/2006/relationships" r:embed="rId161001178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60D90D8" w:rsidP="10A7B2DD" w:rsidRDefault="760D90D8" w14:paraId="76782479" w14:textId="777B2356">
      <w:pPr>
        <w:rPr>
          <w:rFonts w:ascii="Century Gothic" w:hAnsi="Century Gothic" w:eastAsia="Century Gothic" w:cs="Century Gothic"/>
          <w:b w:val="1"/>
          <w:bCs w:val="1"/>
        </w:rPr>
      </w:pPr>
      <w:r w:rsidRPr="10A7B2DD" w:rsidR="760D90D8">
        <w:rPr>
          <w:rFonts w:ascii="Century Gothic" w:hAnsi="Century Gothic" w:eastAsia="Century Gothic" w:cs="Century Gothic"/>
          <w:b w:val="1"/>
          <w:bCs w:val="1"/>
        </w:rPr>
        <w:t>REFERENCES FOR MENOPAUSE</w:t>
      </w:r>
    </w:p>
    <w:p w:rsidR="5CC974E0" w:rsidP="10A7B2DD" w:rsidRDefault="5CC974E0" w14:paraId="7A4D416D" w14:textId="7C3BA19A">
      <w:pPr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</w:pPr>
      <w:r w:rsidRPr="1B9AD215" w:rsidR="5CC974E0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GB"/>
        </w:rPr>
        <w:t xml:space="preserve">BROWN, Suzanne (2024). Teaching, </w:t>
      </w:r>
      <w:r w:rsidRPr="1B9AD215" w:rsidR="5CC974E0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GB"/>
        </w:rPr>
        <w:t>menopause</w:t>
      </w:r>
      <w:r w:rsidRPr="1B9AD215" w:rsidR="5CC974E0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GB"/>
        </w:rPr>
        <w:t xml:space="preserve"> and flexible working. Capita.</w:t>
      </w:r>
    </w:p>
    <w:p w:rsidR="248FC27B" w:rsidP="1B9AD215" w:rsidRDefault="248FC27B" w14:paraId="0FC8CB56" w14:textId="415B122E">
      <w:pPr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GB"/>
        </w:rPr>
      </w:pPr>
      <w:r w:rsidRPr="1B9AD215" w:rsidR="248FC27B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GB"/>
        </w:rPr>
        <w:t>Clare Helen. Menopause in Schools. 2025</w:t>
      </w:r>
    </w:p>
    <w:p w:rsidR="248FC27B" w:rsidP="1B9AD215" w:rsidRDefault="248FC27B" w14:paraId="0ED699E5" w14:textId="339ADF10">
      <w:pPr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</w:pPr>
      <w:r w:rsidRPr="1B9AD215" w:rsidR="248FC27B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GB"/>
        </w:rPr>
        <w:t xml:space="preserve">Education Support. Menopause in the workplace. </w:t>
      </w:r>
      <w:r w:rsidRPr="1B9AD215" w:rsidR="248FC27B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GB"/>
        </w:rPr>
        <w:t>2025 Education Support</w:t>
      </w:r>
    </w:p>
    <w:p w:rsidR="34AE1774" w:rsidP="10A7B2DD" w:rsidRDefault="34AE1774" w14:paraId="0038EDBD" w14:textId="7CE63D4F">
      <w:pPr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GB"/>
        </w:rPr>
      </w:pPr>
      <w:r w:rsidRPr="1B9AD215" w:rsidR="34AE1774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GB"/>
        </w:rPr>
        <w:t>Garlick Deborah. How schools can be menopause and menstruation friendly…Menopause Friendly. April 17</w:t>
      </w:r>
      <w:r w:rsidRPr="1B9AD215" w:rsidR="34AE1774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vertAlign w:val="superscript"/>
          <w:lang w:val="en-GB"/>
        </w:rPr>
        <w:t>th</w:t>
      </w:r>
      <w:r w:rsidRPr="1B9AD215" w:rsidR="34AE1774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GB"/>
        </w:rPr>
        <w:t xml:space="preserve"> 2024</w:t>
      </w:r>
    </w:p>
    <w:p w:rsidR="34AE1774" w:rsidP="1B9AD215" w:rsidRDefault="34AE1774" w14:paraId="6E8D159D" w14:textId="1189D638">
      <w:pPr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sz w:val="24"/>
          <w:szCs w:val="24"/>
          <w:lang w:val="en-GB"/>
        </w:rPr>
      </w:pPr>
      <w:r w:rsidRPr="1B9AD215" w:rsidR="34AE1774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GB"/>
        </w:rPr>
        <w:t xml:space="preserve">Hong, Eunyoung, Kang, Young Sil, Ha, </w:t>
      </w:r>
      <w:r w:rsidRPr="1B9AD215" w:rsidR="34AE1774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GB"/>
        </w:rPr>
        <w:t>Yeongmi</w:t>
      </w:r>
      <w:r w:rsidRPr="1B9AD215" w:rsidR="34AE1774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GB"/>
        </w:rPr>
        <w:t xml:space="preserve">. Factors Affecting on Health Promoting Behaviours among Teachers with Middle-aged Women Experiencing Menopause. </w:t>
      </w:r>
      <w:r w:rsidRPr="1B9AD215" w:rsidR="34AE1774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sz w:val="24"/>
          <w:szCs w:val="24"/>
          <w:lang w:val="en-GB"/>
        </w:rPr>
        <w:t xml:space="preserve">Korean J </w:t>
      </w:r>
      <w:r w:rsidRPr="1B9AD215" w:rsidR="34AE1774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sz w:val="24"/>
          <w:szCs w:val="24"/>
          <w:lang w:val="en-GB"/>
        </w:rPr>
        <w:t>Occup</w:t>
      </w:r>
      <w:r w:rsidRPr="1B9AD215" w:rsidR="34AE1774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sz w:val="24"/>
          <w:szCs w:val="24"/>
          <w:lang w:val="en-GB"/>
        </w:rPr>
        <w:t xml:space="preserve"> Health </w:t>
      </w:r>
      <w:r w:rsidRPr="1B9AD215" w:rsidR="34AE1774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sz w:val="24"/>
          <w:szCs w:val="24"/>
          <w:lang w:val="en-GB"/>
        </w:rPr>
        <w:t>Nurs</w:t>
      </w:r>
      <w:r w:rsidRPr="1B9AD215" w:rsidR="34AE1774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sz w:val="24"/>
          <w:szCs w:val="24"/>
          <w:lang w:val="en-GB"/>
        </w:rPr>
        <w:t xml:space="preserve"> Vol. 22 No. 1, 66-74, February 2013 ISSN 2287-2531</w:t>
      </w:r>
      <w:r w:rsidRPr="1B9AD215" w:rsidR="34AE1774">
        <w:rPr>
          <w:rFonts w:ascii="Century Gothic" w:hAnsi="Century Gothic" w:eastAsia="Century Gothic" w:cs="Century Gothic"/>
          <w:b w:val="0"/>
          <w:bCs w:val="0"/>
        </w:rPr>
        <w:t xml:space="preserve"> </w:t>
      </w:r>
    </w:p>
    <w:p w:rsidR="134500F6" w:rsidP="1B9AD215" w:rsidRDefault="134500F6" w14:paraId="7EF2B091" w14:textId="413B9FF7">
      <w:pPr>
        <w:rPr>
          <w:rFonts w:ascii="Century Gothic" w:hAnsi="Century Gothic" w:eastAsia="Century Gothic" w:cs="Century Gothic"/>
          <w:b w:val="0"/>
          <w:bCs w:val="0"/>
        </w:rPr>
      </w:pPr>
      <w:r w:rsidRPr="1B9AD215" w:rsidR="134500F6">
        <w:rPr>
          <w:rFonts w:ascii="Century Gothic" w:hAnsi="Century Gothic" w:eastAsia="Century Gothic" w:cs="Century Gothic"/>
          <w:b w:val="0"/>
          <w:bCs w:val="0"/>
        </w:rPr>
        <w:t xml:space="preserve">Keye, </w:t>
      </w:r>
      <w:r w:rsidRPr="1B9AD215" w:rsidR="134500F6">
        <w:rPr>
          <w:rFonts w:ascii="Century Gothic" w:hAnsi="Century Gothic" w:eastAsia="Century Gothic" w:cs="Century Gothic"/>
          <w:b w:val="0"/>
          <w:bCs w:val="0"/>
        </w:rPr>
        <w:t>C;Varley</w:t>
      </w:r>
      <w:r w:rsidRPr="1B9AD215" w:rsidR="134500F6">
        <w:rPr>
          <w:rFonts w:ascii="Century Gothic" w:hAnsi="Century Gothic" w:eastAsia="Century Gothic" w:cs="Century Gothic"/>
          <w:b w:val="0"/>
          <w:bCs w:val="0"/>
        </w:rPr>
        <w:t xml:space="preserve">, </w:t>
      </w:r>
      <w:r w:rsidRPr="1B9AD215" w:rsidR="134500F6">
        <w:rPr>
          <w:rFonts w:ascii="Century Gothic" w:hAnsi="Century Gothic" w:eastAsia="Century Gothic" w:cs="Century Gothic"/>
          <w:b w:val="0"/>
          <w:bCs w:val="0"/>
        </w:rPr>
        <w:t>J;Patton</w:t>
      </w:r>
      <w:r w:rsidRPr="1B9AD215" w:rsidR="134500F6">
        <w:rPr>
          <w:rFonts w:ascii="Century Gothic" w:hAnsi="Century Gothic" w:eastAsia="Century Gothic" w:cs="Century Gothic"/>
          <w:b w:val="0"/>
          <w:bCs w:val="0"/>
        </w:rPr>
        <w:t xml:space="preserve">, D. The impact of menopause education on quality of life among menopausal women: a systematic review with meta-analysis. </w:t>
      </w:r>
      <w:r w:rsidRPr="1B9AD215" w:rsidR="134500F6">
        <w:rPr>
          <w:rFonts w:ascii="Century Gothic" w:hAnsi="Century Gothic" w:eastAsia="Century Gothic" w:cs="Century Gothic"/>
          <w:b w:val="0"/>
          <w:bCs w:val="0"/>
        </w:rPr>
        <w:t xml:space="preserve">DOI 10.1080/13697137.2023.2226318 2021. Journal </w:t>
      </w:r>
      <w:r w:rsidRPr="1B9AD215" w:rsidR="134500F6">
        <w:rPr>
          <w:rFonts w:ascii="Century Gothic" w:hAnsi="Century Gothic" w:eastAsia="Century Gothic" w:cs="Century Gothic"/>
          <w:b w:val="0"/>
          <w:bCs w:val="0"/>
        </w:rPr>
        <w:t>Climacteric :</w:t>
      </w:r>
      <w:r w:rsidRPr="1B9AD215" w:rsidR="134500F6">
        <w:rPr>
          <w:rFonts w:ascii="Century Gothic" w:hAnsi="Century Gothic" w:eastAsia="Century Gothic" w:cs="Century Gothic"/>
          <w:b w:val="0"/>
          <w:bCs w:val="0"/>
        </w:rPr>
        <w:t xml:space="preserve"> the journal of the International Menopause Society</w:t>
      </w:r>
    </w:p>
    <w:p w:rsidR="5DFAB5EE" w:rsidP="1B9AD215" w:rsidRDefault="5DFAB5EE" w14:paraId="3E8E178C" w14:textId="0697D6D2">
      <w:pPr>
        <w:rPr>
          <w:rFonts w:ascii="Century Gothic" w:hAnsi="Century Gothic" w:eastAsia="Century Gothic" w:cs="Century Gothic"/>
          <w:b w:val="0"/>
          <w:bCs w:val="0"/>
        </w:rPr>
      </w:pPr>
      <w:r w:rsidRPr="1B9AD215" w:rsidR="5DFAB5EE">
        <w:rPr>
          <w:rFonts w:ascii="Century Gothic" w:hAnsi="Century Gothic" w:eastAsia="Century Gothic" w:cs="Century Gothic"/>
          <w:b w:val="0"/>
          <w:bCs w:val="0"/>
        </w:rPr>
        <w:t>Lark SM: Dr. Susan Lark's the menopause self help book: a woman's guide to feeling wonderful for the second half of her life: Celestial Arts; 1990.</w:t>
      </w:r>
    </w:p>
    <w:p w:rsidR="4B3CE5E6" w:rsidP="1B9AD215" w:rsidRDefault="4B3CE5E6" w14:paraId="0C71AA0E" w14:textId="29E86AB3">
      <w:pPr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</w:pPr>
      <w:r w:rsidRPr="1B9AD215" w:rsidR="4B3CE5E6">
        <w:rPr>
          <w:rFonts w:ascii="Century Gothic" w:hAnsi="Century Gothic" w:eastAsia="Century Gothic" w:cs="Century Gothic"/>
          <w:b w:val="0"/>
          <w:bCs w:val="0"/>
        </w:rPr>
        <w:t xml:space="preserve">MacPherson Barbara E, Quinton Naomi D. </w:t>
      </w:r>
      <w:r w:rsidRPr="1B9AD215" w:rsidR="4B3CE5E6"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  <w:t>Menopause</w:t>
      </w:r>
      <w:r w:rsidRPr="1B9AD215" w:rsidR="4B3CE5E6"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  <w:t xml:space="preserve"> and healthcare professional education: A scoping review. </w:t>
      </w:r>
      <w:r w:rsidRPr="1B9AD215" w:rsidR="4B3CE5E6"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  <w:t>Maturitas</w:t>
      </w:r>
      <w:r w:rsidRPr="1B9AD215" w:rsidR="4B3CE5E6"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  <w:t xml:space="preserve"> 166 (2022) 89-95</w:t>
      </w:r>
      <w:r w:rsidRPr="1B9AD215" w:rsidR="4B3CE5E6">
        <w:rPr>
          <w:rFonts w:ascii="Century Gothic" w:hAnsi="Century Gothic" w:eastAsia="Century Gothic" w:cs="Century Gothic"/>
          <w:b w:val="0"/>
          <w:bCs w:val="0"/>
        </w:rPr>
        <w:t xml:space="preserve"> </w:t>
      </w:r>
    </w:p>
    <w:p w:rsidR="4B3CE5E6" w:rsidP="1B9AD215" w:rsidRDefault="4B3CE5E6" w14:paraId="37045FE7" w14:textId="090B6F9C">
      <w:pPr>
        <w:rPr>
          <w:rFonts w:ascii="Century Gothic" w:hAnsi="Century Gothic" w:eastAsia="Century Gothic" w:cs="Century Gothic"/>
          <w:b w:val="0"/>
          <w:bCs w:val="0"/>
        </w:rPr>
      </w:pPr>
      <w:r w:rsidRPr="1B9AD215" w:rsidR="4B3CE5E6">
        <w:rPr>
          <w:rFonts w:ascii="Century Gothic" w:hAnsi="Century Gothic" w:eastAsia="Century Gothic" w:cs="Century Gothic"/>
          <w:b w:val="0"/>
          <w:bCs w:val="0"/>
        </w:rPr>
        <w:t xml:space="preserve">Marco A, Lorenzo E, </w:t>
      </w:r>
      <w:r w:rsidRPr="1B9AD215" w:rsidR="4B3CE5E6">
        <w:rPr>
          <w:rFonts w:ascii="Century Gothic" w:hAnsi="Century Gothic" w:eastAsia="Century Gothic" w:cs="Century Gothic"/>
          <w:b w:val="0"/>
          <w:bCs w:val="0"/>
        </w:rPr>
        <w:t>DeBerg</w:t>
      </w:r>
      <w:r w:rsidRPr="1B9AD215" w:rsidR="4B3CE5E6">
        <w:rPr>
          <w:rFonts w:ascii="Century Gothic" w:hAnsi="Century Gothic" w:eastAsia="Century Gothic" w:cs="Century Gothic"/>
          <w:b w:val="0"/>
          <w:bCs w:val="0"/>
        </w:rPr>
        <w:t xml:space="preserve"> J, et al. Impact of menopause education interventions on knowledge, </w:t>
      </w:r>
      <w:r w:rsidRPr="1B9AD215" w:rsidR="4B3CE5E6">
        <w:rPr>
          <w:rFonts w:ascii="Century Gothic" w:hAnsi="Century Gothic" w:eastAsia="Century Gothic" w:cs="Century Gothic"/>
          <w:b w:val="0"/>
          <w:bCs w:val="0"/>
        </w:rPr>
        <w:t>symptoms</w:t>
      </w:r>
      <w:r w:rsidRPr="1B9AD215" w:rsidR="4B3CE5E6">
        <w:rPr>
          <w:rFonts w:ascii="Century Gothic" w:hAnsi="Century Gothic" w:eastAsia="Century Gothic" w:cs="Century Gothic"/>
          <w:b w:val="0"/>
          <w:bCs w:val="0"/>
        </w:rPr>
        <w:t xml:space="preserve"> and quality of life: protocol for a systematic review. BMJ Open 2025;</w:t>
      </w:r>
      <w:r w:rsidRPr="1B9AD215" w:rsidR="4B3CE5E6">
        <w:rPr>
          <w:rFonts w:ascii="Century Gothic" w:hAnsi="Century Gothic" w:eastAsia="Century Gothic" w:cs="Century Gothic"/>
          <w:b w:val="0"/>
          <w:bCs w:val="0"/>
        </w:rPr>
        <w:t>15:e</w:t>
      </w:r>
      <w:r w:rsidRPr="1B9AD215" w:rsidR="4B3CE5E6">
        <w:rPr>
          <w:rFonts w:ascii="Century Gothic" w:hAnsi="Century Gothic" w:eastAsia="Century Gothic" w:cs="Century Gothic"/>
          <w:b w:val="0"/>
          <w:bCs w:val="0"/>
        </w:rPr>
        <w:t>096235. doi:10.1136/ bmjopen-2024-096235</w:t>
      </w:r>
    </w:p>
    <w:p w:rsidR="68AB9E60" w:rsidP="1B9AD215" w:rsidRDefault="68AB9E60" w14:paraId="645B6B5A" w14:textId="4B188EA4">
      <w:pPr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</w:pPr>
      <w:r w:rsidRPr="1B9AD215" w:rsidR="68AB9E60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GB"/>
        </w:rPr>
        <w:t xml:space="preserve">Munn Carly, Vaughan Leigh, </w:t>
      </w:r>
      <w:r w:rsidRPr="1B9AD215" w:rsidR="68AB9E60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GB"/>
        </w:rPr>
        <w:t>Talaulikar</w:t>
      </w:r>
      <w:r w:rsidRPr="1B9AD215" w:rsidR="68AB9E60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GB"/>
        </w:rPr>
        <w:t xml:space="preserve"> Vikram, Davies Melanie C, Harper Joyce C. Menopause knowledge and education in women under 40: Results from an online survey. Women’s Health Volume 18: 1 –14. 2022  </w:t>
      </w:r>
    </w:p>
    <w:p w:rsidR="2B81F175" w:rsidP="1B9AD215" w:rsidRDefault="2B81F175" w14:paraId="6CBC6D0B" w14:textId="16AC4A2F">
      <w:pPr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GB"/>
        </w:rPr>
      </w:pPr>
      <w:r w:rsidRPr="1B9AD215" w:rsidR="2B81F175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GB"/>
        </w:rPr>
        <w:t>Moridi G, Seyedalshohadaee F, Hossainabasi N. The effect of health education on knowledge and quality of life among menopause women. Iran J Nurs. 2006;18(44):31–8.</w:t>
      </w:r>
    </w:p>
    <w:p w:rsidR="75188CE9" w:rsidP="1B9AD215" w:rsidRDefault="75188CE9" w14:paraId="7C5BDB30" w14:textId="60D19191">
      <w:pPr>
        <w:rPr>
          <w:rFonts w:ascii="Century Gothic" w:hAnsi="Century Gothic" w:eastAsia="Century Gothic" w:cs="Century Gothic"/>
          <w:b w:val="0"/>
          <w:bCs w:val="0"/>
        </w:rPr>
      </w:pPr>
      <w:r w:rsidRPr="1B9AD215" w:rsidR="75188CE9">
        <w:rPr>
          <w:rFonts w:ascii="Century Gothic" w:hAnsi="Century Gothic" w:eastAsia="Century Gothic" w:cs="Century Gothic"/>
          <w:b w:val="0"/>
          <w:bCs w:val="0"/>
        </w:rPr>
        <w:t>National Education Union. Working through the menopause. 2025 National Education Union</w:t>
      </w:r>
    </w:p>
    <w:p w:rsidR="72167487" w:rsidP="1B9AD215" w:rsidRDefault="72167487" w14:paraId="6F4BF7F0" w14:textId="3F67FAF7">
      <w:pPr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</w:pPr>
      <w:r w:rsidRPr="1B9AD215" w:rsidR="72167487"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  <w:t xml:space="preserve">Santhi M. </w:t>
      </w:r>
      <w:r w:rsidRPr="1B9AD215" w:rsidR="72167487"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  <w:t>Dharmarajlu</w:t>
      </w:r>
      <w:r w:rsidRPr="1B9AD215" w:rsidR="72167487"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  <w:t xml:space="preserve">. </w:t>
      </w:r>
      <w:r w:rsidRPr="1B9AD215" w:rsidR="72167487"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  <w:t xml:space="preserve">Effect of lifestyle modification education on knowledge, attitude, and </w:t>
      </w:r>
      <w:r w:rsidRPr="1B9AD215" w:rsidR="72167487"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  <w:t xml:space="preserve">quality of life on menopause among middle-aged teachers </w:t>
      </w:r>
      <w:r w:rsidRPr="1B9AD215" w:rsidR="72167487"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  <w:t xml:space="preserve">Health-promoting lifestyle modification education </w:t>
      </w:r>
      <w:r w:rsidRPr="1B9AD215" w:rsidR="72167487"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  <w:t>African Journal of Reproductive Health November 2024; 28 (11):170</w:t>
      </w:r>
    </w:p>
    <w:p w:rsidR="7DDD93E9" w:rsidP="1B9AD215" w:rsidRDefault="7DDD93E9" w14:paraId="72A7D8D7" w14:textId="0889AC3B">
      <w:pPr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</w:pPr>
      <w:r w:rsidRPr="1B9AD215" w:rsidR="7DDD93E9"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  <w:t>Seaman B, Eldridge L: The no-nonsense guide to menopause: a comprehensive resource with simple, unbiased advise on managing this important life stage: Simon and Schuster; 2008.</w:t>
      </w:r>
    </w:p>
    <w:p w:rsidR="194C5675" w:rsidP="10A7B2DD" w:rsidRDefault="194C5675" w14:paraId="5E9E94FA" w14:textId="551AFA04">
      <w:pPr>
        <w:rPr>
          <w:rFonts w:ascii="Century Gothic" w:hAnsi="Century Gothic" w:eastAsia="Century Gothic" w:cs="Century Gothic"/>
          <w:sz w:val="24"/>
          <w:szCs w:val="24"/>
        </w:rPr>
      </w:pPr>
      <w:r w:rsidRPr="1B9AD215" w:rsidR="194C5675">
        <w:rPr>
          <w:rFonts w:ascii="Century Gothic" w:hAnsi="Century Gothic" w:eastAsia="Century Gothic" w:cs="Century Gothic"/>
          <w:sz w:val="24"/>
          <w:szCs w:val="24"/>
          <w:lang w:val="en-US"/>
        </w:rPr>
        <w:t xml:space="preserve">Sultan S et al. </w:t>
      </w:r>
      <w:r w:rsidRPr="1B9AD215" w:rsidR="194C5675">
        <w:rPr>
          <w:rFonts w:ascii="Century Gothic" w:hAnsi="Century Gothic" w:eastAsia="Century Gothic" w:cs="Century Gothic"/>
          <w:sz w:val="24"/>
          <w:szCs w:val="24"/>
          <w:lang w:val="en-US"/>
        </w:rPr>
        <w:t xml:space="preserve">Knowledge, attitude and practices about menopause and menopausal </w:t>
      </w:r>
      <w:r w:rsidRPr="1B9AD215" w:rsidR="194C5675">
        <w:rPr>
          <w:rFonts w:ascii="Century Gothic" w:hAnsi="Century Gothic" w:eastAsia="Century Gothic" w:cs="Century Gothic"/>
          <w:sz w:val="24"/>
          <w:szCs w:val="24"/>
          <w:lang w:val="en-US"/>
        </w:rPr>
        <w:t>symptoms</w:t>
      </w:r>
      <w:r w:rsidRPr="1B9AD215" w:rsidR="194C5675">
        <w:rPr>
          <w:rFonts w:ascii="Century Gothic" w:hAnsi="Century Gothic" w:eastAsia="Century Gothic" w:cs="Century Gothic"/>
          <w:sz w:val="24"/>
          <w:szCs w:val="24"/>
          <w:lang w:val="en-US"/>
        </w:rPr>
        <w:t xml:space="preserve"> </w:t>
      </w:r>
      <w:r w:rsidRPr="1B9AD215" w:rsidR="194C5675">
        <w:rPr>
          <w:rFonts w:ascii="Century Gothic" w:hAnsi="Century Gothic" w:eastAsia="Century Gothic" w:cs="Century Gothic"/>
          <w:sz w:val="24"/>
          <w:szCs w:val="24"/>
          <w:lang w:val="en-US"/>
        </w:rPr>
        <w:t>among</w:t>
      </w:r>
      <w:r w:rsidRPr="1B9AD215" w:rsidR="194C5675">
        <w:rPr>
          <w:rFonts w:ascii="Century Gothic" w:hAnsi="Century Gothic" w:eastAsia="Century Gothic" w:cs="Century Gothic"/>
          <w:sz w:val="24"/>
          <w:szCs w:val="24"/>
          <w:lang w:val="en-US"/>
        </w:rPr>
        <w:t xml:space="preserve"> </w:t>
      </w:r>
      <w:r w:rsidRPr="1B9AD215" w:rsidR="194C5675">
        <w:rPr>
          <w:rFonts w:ascii="Century Gothic" w:hAnsi="Century Gothic" w:eastAsia="Century Gothic" w:cs="Century Gothic"/>
          <w:sz w:val="24"/>
          <w:szCs w:val="24"/>
          <w:lang w:val="en-US"/>
        </w:rPr>
        <w:t>midlife</w:t>
      </w:r>
      <w:r w:rsidRPr="1B9AD215" w:rsidR="194C5675">
        <w:rPr>
          <w:rFonts w:ascii="Century Gothic" w:hAnsi="Century Gothic" w:eastAsia="Century Gothic" w:cs="Century Gothic"/>
          <w:sz w:val="24"/>
          <w:szCs w:val="24"/>
          <w:lang w:val="en-US"/>
        </w:rPr>
        <w:t xml:space="preserve"> </w:t>
      </w:r>
      <w:r w:rsidRPr="1B9AD215" w:rsidR="194C5675">
        <w:rPr>
          <w:rFonts w:ascii="Century Gothic" w:hAnsi="Century Gothic" w:eastAsia="Century Gothic" w:cs="Century Gothic"/>
          <w:sz w:val="24"/>
          <w:szCs w:val="24"/>
          <w:lang w:val="en-US"/>
        </w:rPr>
        <w:t>school</w:t>
      </w:r>
      <w:r w:rsidRPr="1B9AD215" w:rsidR="194C5675">
        <w:rPr>
          <w:rFonts w:ascii="Century Gothic" w:hAnsi="Century Gothic" w:eastAsia="Century Gothic" w:cs="Century Gothic"/>
          <w:sz w:val="24"/>
          <w:szCs w:val="24"/>
          <w:lang w:val="en-US"/>
        </w:rPr>
        <w:t xml:space="preserve"> </w:t>
      </w:r>
      <w:r w:rsidRPr="1B9AD215" w:rsidR="194C5675">
        <w:rPr>
          <w:rFonts w:ascii="Century Gothic" w:hAnsi="Century Gothic" w:eastAsia="Century Gothic" w:cs="Century Gothic"/>
          <w:sz w:val="24"/>
          <w:szCs w:val="24"/>
          <w:lang w:val="en-US"/>
        </w:rPr>
        <w:t>teachers</w:t>
      </w:r>
      <w:r w:rsidRPr="1B9AD215" w:rsidR="194C5675">
        <w:rPr>
          <w:rFonts w:ascii="Century Gothic" w:hAnsi="Century Gothic" w:eastAsia="Century Gothic" w:cs="Century Gothic"/>
          <w:sz w:val="24"/>
          <w:szCs w:val="24"/>
          <w:lang w:val="en-US"/>
        </w:rPr>
        <w:t xml:space="preserve"> </w:t>
      </w:r>
      <w:r w:rsidRPr="1B9AD215" w:rsidR="194C5675">
        <w:rPr>
          <w:rFonts w:ascii="Century Gothic" w:hAnsi="Century Gothic" w:eastAsia="Century Gothic" w:cs="Century Gothic"/>
          <w:sz w:val="24"/>
          <w:szCs w:val="24"/>
          <w:lang w:val="fr-FR"/>
        </w:rPr>
        <w:t xml:space="preserve">Int J </w:t>
      </w:r>
      <w:r w:rsidRPr="1B9AD215" w:rsidR="194C5675">
        <w:rPr>
          <w:rFonts w:ascii="Century Gothic" w:hAnsi="Century Gothic" w:eastAsia="Century Gothic" w:cs="Century Gothic"/>
          <w:sz w:val="24"/>
          <w:szCs w:val="24"/>
          <w:lang w:val="fr-FR"/>
        </w:rPr>
        <w:t>Rep</w:t>
      </w:r>
      <w:r w:rsidRPr="1B9AD215" w:rsidR="194C5675">
        <w:rPr>
          <w:rFonts w:ascii="Century Gothic" w:hAnsi="Century Gothic" w:eastAsia="Century Gothic" w:cs="Century Gothic"/>
          <w:sz w:val="24"/>
          <w:szCs w:val="24"/>
          <w:lang w:val="fr-FR"/>
        </w:rPr>
        <w:t>rod</w:t>
      </w:r>
      <w:r w:rsidRPr="1B9AD215" w:rsidR="194C5675">
        <w:rPr>
          <w:rFonts w:ascii="Century Gothic" w:hAnsi="Century Gothic" w:eastAsia="Century Gothic" w:cs="Century Gothic"/>
          <w:sz w:val="24"/>
          <w:szCs w:val="24"/>
          <w:lang w:val="fr-FR"/>
        </w:rPr>
        <w:t xml:space="preserve"> </w:t>
      </w:r>
      <w:r w:rsidRPr="1B9AD215" w:rsidR="194C5675">
        <w:rPr>
          <w:rFonts w:ascii="Century Gothic" w:hAnsi="Century Gothic" w:eastAsia="Century Gothic" w:cs="Century Gothic"/>
          <w:sz w:val="24"/>
          <w:szCs w:val="24"/>
          <w:lang w:val="fr-FR"/>
        </w:rPr>
        <w:t>Contracept</w:t>
      </w:r>
      <w:r w:rsidRPr="1B9AD215" w:rsidR="194C5675">
        <w:rPr>
          <w:rFonts w:ascii="Century Gothic" w:hAnsi="Century Gothic" w:eastAsia="Century Gothic" w:cs="Century Gothic"/>
          <w:sz w:val="24"/>
          <w:szCs w:val="24"/>
          <w:lang w:val="fr-FR"/>
        </w:rPr>
        <w:t xml:space="preserve"> </w:t>
      </w:r>
      <w:r w:rsidRPr="1B9AD215" w:rsidR="194C5675">
        <w:rPr>
          <w:rFonts w:ascii="Century Gothic" w:hAnsi="Century Gothic" w:eastAsia="Century Gothic" w:cs="Century Gothic"/>
          <w:sz w:val="24"/>
          <w:szCs w:val="24"/>
          <w:lang w:val="fr-FR"/>
        </w:rPr>
        <w:t>Obstet</w:t>
      </w:r>
      <w:r w:rsidRPr="1B9AD215" w:rsidR="194C5675">
        <w:rPr>
          <w:rFonts w:ascii="Century Gothic" w:hAnsi="Century Gothic" w:eastAsia="Century Gothic" w:cs="Century Gothic"/>
          <w:sz w:val="24"/>
          <w:szCs w:val="24"/>
          <w:lang w:val="fr-FR"/>
        </w:rPr>
        <w:t xml:space="preserve"> </w:t>
      </w:r>
      <w:r w:rsidRPr="1B9AD215" w:rsidR="194C5675">
        <w:rPr>
          <w:rFonts w:ascii="Century Gothic" w:hAnsi="Century Gothic" w:eastAsia="Century Gothic" w:cs="Century Gothic"/>
          <w:sz w:val="24"/>
          <w:szCs w:val="24"/>
          <w:lang w:val="fr-FR"/>
        </w:rPr>
        <w:t>Gynecol</w:t>
      </w:r>
      <w:r w:rsidRPr="1B9AD215" w:rsidR="194C5675">
        <w:rPr>
          <w:rFonts w:ascii="Century Gothic" w:hAnsi="Century Gothic" w:eastAsia="Century Gothic" w:cs="Century Gothic"/>
          <w:sz w:val="24"/>
          <w:szCs w:val="24"/>
          <w:lang w:val="fr-FR"/>
        </w:rPr>
        <w:t xml:space="preserve">. </w:t>
      </w:r>
      <w:r w:rsidRPr="1B9AD215" w:rsidR="194C5675">
        <w:rPr>
          <w:rFonts w:ascii="Century Gothic" w:hAnsi="Century Gothic" w:eastAsia="Century Gothic" w:cs="Century Gothic"/>
          <w:sz w:val="24"/>
          <w:szCs w:val="24"/>
          <w:lang w:val="fr-FR"/>
        </w:rPr>
        <w:t xml:space="preserve">2017 </w:t>
      </w:r>
      <w:r w:rsidRPr="1B9AD215" w:rsidR="194C5675">
        <w:rPr>
          <w:rFonts w:ascii="Century Gothic" w:hAnsi="Century Gothic" w:eastAsia="Century Gothic" w:cs="Century Gothic"/>
          <w:sz w:val="24"/>
          <w:szCs w:val="24"/>
          <w:lang w:val="fr-FR"/>
        </w:rPr>
        <w:t>Dec;</w:t>
      </w:r>
      <w:r w:rsidRPr="1B9AD215" w:rsidR="194C5675">
        <w:rPr>
          <w:rFonts w:ascii="Century Gothic" w:hAnsi="Century Gothic" w:eastAsia="Century Gothic" w:cs="Century Gothic"/>
          <w:sz w:val="24"/>
          <w:szCs w:val="24"/>
          <w:lang w:val="fr-FR"/>
        </w:rPr>
        <w:t>6(12</w:t>
      </w:r>
      <w:r w:rsidRPr="1B9AD215" w:rsidR="194C5675">
        <w:rPr>
          <w:rFonts w:ascii="Century Gothic" w:hAnsi="Century Gothic" w:eastAsia="Century Gothic" w:cs="Century Gothic"/>
          <w:sz w:val="24"/>
          <w:szCs w:val="24"/>
          <w:lang w:val="fr-FR"/>
        </w:rPr>
        <w:t>)</w:t>
      </w:r>
      <w:r w:rsidRPr="1B9AD215" w:rsidR="194C5675">
        <w:rPr>
          <w:rFonts w:ascii="Century Gothic" w:hAnsi="Century Gothic" w:eastAsia="Century Gothic" w:cs="Century Gothic"/>
          <w:sz w:val="24"/>
          <w:szCs w:val="24"/>
          <w:lang w:val="fr-FR"/>
        </w:rPr>
        <w:t>:</w:t>
      </w:r>
      <w:r w:rsidRPr="1B9AD215" w:rsidR="194C5675">
        <w:rPr>
          <w:rFonts w:ascii="Century Gothic" w:hAnsi="Century Gothic" w:eastAsia="Century Gothic" w:cs="Century Gothic"/>
          <w:sz w:val="24"/>
          <w:szCs w:val="24"/>
          <w:lang w:val="fr-FR"/>
        </w:rPr>
        <w:t>5225-5229</w:t>
      </w:r>
    </w:p>
    <w:p w:rsidR="446C947C" w:rsidP="1B9AD215" w:rsidRDefault="446C947C" w14:paraId="05A0004F" w14:textId="74057A8A">
      <w:pPr>
        <w:rPr>
          <w:rFonts w:ascii="Century Gothic" w:hAnsi="Century Gothic" w:eastAsia="Century Gothic" w:cs="Century Gothic"/>
          <w:sz w:val="24"/>
          <w:szCs w:val="24"/>
          <w:lang w:val="fr-FR"/>
        </w:rPr>
      </w:pPr>
      <w:r w:rsidRPr="1B9AD215" w:rsidR="446C947C">
        <w:rPr>
          <w:rFonts w:ascii="Century Gothic" w:hAnsi="Century Gothic" w:eastAsia="Century Gothic" w:cs="Century Gothic"/>
          <w:sz w:val="24"/>
          <w:szCs w:val="24"/>
          <w:lang w:val="en-US"/>
        </w:rPr>
        <w:t xml:space="preserve">Rotem M, Kushnir T, Levine R, Ehrenfeld M. A psycho-educational program for improving women's attitudes and coping with menopause symptoms. J </w:t>
      </w:r>
      <w:r w:rsidRPr="1B9AD215" w:rsidR="446C947C">
        <w:rPr>
          <w:rFonts w:ascii="Century Gothic" w:hAnsi="Century Gothic" w:eastAsia="Century Gothic" w:cs="Century Gothic"/>
          <w:sz w:val="24"/>
          <w:szCs w:val="24"/>
          <w:lang w:val="en-US"/>
        </w:rPr>
        <w:t>Obstet</w:t>
      </w:r>
      <w:r w:rsidRPr="1B9AD215" w:rsidR="446C947C">
        <w:rPr>
          <w:rFonts w:ascii="Century Gothic" w:hAnsi="Century Gothic" w:eastAsia="Century Gothic" w:cs="Century Gothic"/>
          <w:sz w:val="24"/>
          <w:szCs w:val="24"/>
          <w:lang w:val="en-US"/>
        </w:rPr>
        <w:t xml:space="preserve"> </w:t>
      </w:r>
      <w:r w:rsidRPr="1B9AD215" w:rsidR="446C947C">
        <w:rPr>
          <w:rFonts w:ascii="Century Gothic" w:hAnsi="Century Gothic" w:eastAsia="Century Gothic" w:cs="Century Gothic"/>
          <w:sz w:val="24"/>
          <w:szCs w:val="24"/>
          <w:lang w:val="en-US"/>
        </w:rPr>
        <w:t>Gynecol</w:t>
      </w:r>
      <w:r w:rsidRPr="1B9AD215" w:rsidR="446C947C">
        <w:rPr>
          <w:rFonts w:ascii="Century Gothic" w:hAnsi="Century Gothic" w:eastAsia="Century Gothic" w:cs="Century Gothic"/>
          <w:sz w:val="24"/>
          <w:szCs w:val="24"/>
          <w:lang w:val="en-US"/>
        </w:rPr>
        <w:t xml:space="preserve"> Neonatal </w:t>
      </w:r>
      <w:r w:rsidRPr="1B9AD215" w:rsidR="446C947C">
        <w:rPr>
          <w:rFonts w:ascii="Century Gothic" w:hAnsi="Century Gothic" w:eastAsia="Century Gothic" w:cs="Century Gothic"/>
          <w:sz w:val="24"/>
          <w:szCs w:val="24"/>
          <w:lang w:val="en-US"/>
        </w:rPr>
        <w:t>Nurs</w:t>
      </w:r>
      <w:r w:rsidRPr="1B9AD215" w:rsidR="446C947C">
        <w:rPr>
          <w:rFonts w:ascii="Century Gothic" w:hAnsi="Century Gothic" w:eastAsia="Century Gothic" w:cs="Century Gothic"/>
          <w:sz w:val="24"/>
          <w:szCs w:val="24"/>
          <w:lang w:val="en-US"/>
        </w:rPr>
        <w:t>. 2005;34(2):233–40.</w:t>
      </w:r>
    </w:p>
    <w:p w:rsidR="1ABED5C4" w:rsidP="1B9AD215" w:rsidRDefault="1ABED5C4" w14:paraId="4754D48F" w14:textId="54D3DA5C">
      <w:pPr>
        <w:rPr>
          <w:rFonts w:ascii="Century Gothic" w:hAnsi="Century Gothic" w:eastAsia="Century Gothic" w:cs="Century Gothic"/>
          <w:sz w:val="24"/>
          <w:szCs w:val="24"/>
          <w:lang w:val="en-US"/>
        </w:rPr>
      </w:pPr>
      <w:r w:rsidRPr="1B9AD215" w:rsidR="1ABED5C4">
        <w:rPr>
          <w:rFonts w:ascii="Century Gothic" w:hAnsi="Century Gothic" w:eastAsia="Century Gothic" w:cs="Century Gothic"/>
          <w:sz w:val="24"/>
          <w:szCs w:val="24"/>
          <w:lang w:val="en-US"/>
        </w:rPr>
        <w:t>Yazdkhasti M, Simbar M, Abdi F: Empowerment and coping strategies in menopause women: a review. Iran Red Crescent Med J 2015, 17(3).</w:t>
      </w:r>
    </w:p>
    <w:p w:rsidR="10A7B2DD" w:rsidP="10A7B2DD" w:rsidRDefault="10A7B2DD" w14:paraId="1442452C" w14:textId="01FA516B">
      <w:pPr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GB"/>
        </w:rPr>
      </w:pPr>
    </w:p>
    <w:p w:rsidR="10A7B2DD" w:rsidP="10A7B2DD" w:rsidRDefault="10A7B2DD" w14:paraId="26F8E165" w14:textId="5BE697E5">
      <w:pPr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jBwzZkX9OWZRLD" int2:id="xIP1vlFv">
      <int2:state int2:type="spell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D2602ED"/>
    <w:rsid w:val="03016C42"/>
    <w:rsid w:val="050E6C47"/>
    <w:rsid w:val="06D7409E"/>
    <w:rsid w:val="0AFDB6EB"/>
    <w:rsid w:val="100AD66C"/>
    <w:rsid w:val="10A7B2DD"/>
    <w:rsid w:val="134500F6"/>
    <w:rsid w:val="194C5675"/>
    <w:rsid w:val="1ABED5C4"/>
    <w:rsid w:val="1B9AD215"/>
    <w:rsid w:val="1BF4B555"/>
    <w:rsid w:val="1D2602ED"/>
    <w:rsid w:val="1E318630"/>
    <w:rsid w:val="1F3C8BE4"/>
    <w:rsid w:val="21D7BD51"/>
    <w:rsid w:val="24748639"/>
    <w:rsid w:val="248FC27B"/>
    <w:rsid w:val="25FEEF2E"/>
    <w:rsid w:val="2B81F175"/>
    <w:rsid w:val="2B8A1E20"/>
    <w:rsid w:val="34AE1774"/>
    <w:rsid w:val="3778ABB8"/>
    <w:rsid w:val="3E251490"/>
    <w:rsid w:val="446C947C"/>
    <w:rsid w:val="4B3CE5E6"/>
    <w:rsid w:val="5128D7AB"/>
    <w:rsid w:val="5459CA0B"/>
    <w:rsid w:val="562087D4"/>
    <w:rsid w:val="5AAE41D4"/>
    <w:rsid w:val="5CC974E0"/>
    <w:rsid w:val="5DFAB5EE"/>
    <w:rsid w:val="63EBEBCC"/>
    <w:rsid w:val="68AB9E60"/>
    <w:rsid w:val="6C02558E"/>
    <w:rsid w:val="72167487"/>
    <w:rsid w:val="75188CE9"/>
    <w:rsid w:val="760D90D8"/>
    <w:rsid w:val="764DE1D4"/>
    <w:rsid w:val="77100218"/>
    <w:rsid w:val="77781ACA"/>
    <w:rsid w:val="7DDD9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602ED"/>
  <w15:chartTrackingRefBased/>
  <w15:docId w15:val="{4FE23BDC-4E38-4DAF-91E5-477F962C5F4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Id1610011783" /><Relationship Type="http://schemas.microsoft.com/office/2020/10/relationships/intelligence" Target="/word/intelligence2.xml" Id="Rfe43680c7e7b437b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Lily Blakeledge</dc:creator>
  <keywords/>
  <dc:description/>
  <lastModifiedBy>Lily Blakeledge</lastModifiedBy>
  <revision>3</revision>
  <dcterms:created xsi:type="dcterms:W3CDTF">2025-08-29T07:09:00.7793449Z</dcterms:created>
  <dcterms:modified xsi:type="dcterms:W3CDTF">2025-08-29T07:35:22.8102372Z</dcterms:modified>
</coreProperties>
</file>