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7D4F5620" w:rsidP="473532F8" w:rsidRDefault="7D4F5620" w14:paraId="3B78D3FC" w14:textId="2893A21C">
      <w:pPr>
        <w:spacing w:before="240" w:beforeAutospacing="off" w:after="240" w:afterAutospacing="off"/>
        <w:rPr>
          <w:rFonts w:ascii="Century Gothic" w:hAnsi="Century Gothic" w:eastAsia="Century Gothic" w:cs="Century Gothic"/>
          <w:sz w:val="24"/>
          <w:szCs w:val="24"/>
        </w:rPr>
      </w:pPr>
      <w:r w:rsidR="7D4F5620">
        <w:drawing>
          <wp:inline wp14:editId="30F41163" wp14:anchorId="1E540FD6">
            <wp:extent cx="5724525" cy="1428750"/>
            <wp:effectExtent l="0" t="0" r="0" b="0"/>
            <wp:docPr id="81294611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12946119" name=""/>
                    <pic:cNvPicPr/>
                  </pic:nvPicPr>
                  <pic:blipFill>
                    <a:blip xmlns:r="http://schemas.openxmlformats.org/officeDocument/2006/relationships" r:embed="rId5669447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73532F8" wp14:paraId="281DF81A" wp14:textId="6904925A">
      <w:pPr>
        <w:spacing w:before="240" w:beforeAutospacing="off" w:after="240" w:afterAutospacing="off"/>
        <w:rPr>
          <w:rFonts w:ascii="Century Gothic" w:hAnsi="Century Gothic" w:eastAsia="Century Gothic" w:cs="Century Gothic"/>
          <w:sz w:val="24"/>
          <w:szCs w:val="24"/>
        </w:rPr>
      </w:pPr>
      <w:r w:rsidRPr="473532F8" w:rsidR="76C045AC">
        <w:rPr>
          <w:rFonts w:ascii="Century Gothic" w:hAnsi="Century Gothic" w:eastAsia="Century Gothic" w:cs="Century Gothic"/>
          <w:sz w:val="24"/>
          <w:szCs w:val="24"/>
        </w:rPr>
        <w:t xml:space="preserve">DFE &amp; Public Health England. “Promoting children and young </w:t>
      </w:r>
      <w:r w:rsidRPr="473532F8" w:rsidR="76C045AC">
        <w:rPr>
          <w:rFonts w:ascii="Century Gothic" w:hAnsi="Century Gothic" w:eastAsia="Century Gothic" w:cs="Century Gothic"/>
          <w:sz w:val="24"/>
          <w:szCs w:val="24"/>
        </w:rPr>
        <w:t>persons</w:t>
      </w:r>
      <w:r w:rsidRPr="473532F8" w:rsidR="76C045AC">
        <w:rPr>
          <w:rFonts w:ascii="Century Gothic" w:hAnsi="Century Gothic" w:eastAsia="Century Gothic" w:cs="Century Gothic"/>
          <w:sz w:val="24"/>
          <w:szCs w:val="24"/>
        </w:rPr>
        <w:t xml:space="preserve"> mental health in schools” </w:t>
      </w:r>
      <w:hyperlink r:id="R04e0cee63d084b89">
        <w:r w:rsidRPr="473532F8" w:rsidR="76C045AC">
          <w:rPr>
            <w:rStyle w:val="Hyperlink"/>
            <w:rFonts w:ascii="Century Gothic" w:hAnsi="Century Gothic" w:eastAsia="Century Gothic" w:cs="Century Gothic"/>
            <w:noProof w:val="0"/>
            <w:sz w:val="24"/>
            <w:szCs w:val="24"/>
            <w:lang w:val="en-GB"/>
          </w:rPr>
          <w:t>https://assets.publishing.service.gov.uk/media/614cc965d3bf7f718518029c/Promoting_children_and_young_people_s_mental_health_and_wellbeing.pdf</w:t>
        </w:r>
      </w:hyperlink>
    </w:p>
    <w:p xmlns:wp14="http://schemas.microsoft.com/office/word/2010/wordml" w:rsidP="473532F8" wp14:paraId="0D0239B3" wp14:textId="5D7F88A2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</w:p>
    <w:p xmlns:wp14="http://schemas.microsoft.com/office/word/2010/wordml" w:rsidP="473532F8" wp14:paraId="2F45AFA2" wp14:textId="5FE8AAC3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73532F8" w:rsidR="76C045AC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REFERENCES</w:t>
      </w:r>
      <w:r w:rsidRPr="473532F8" w:rsidR="16D5F115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FOR SPECIAL EDUCATIONAL NEEDS AND DISABILITIES</w:t>
      </w:r>
      <w:r w:rsidRPr="473532F8" w:rsidR="76C045AC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:</w:t>
      </w:r>
    </w:p>
    <w:p xmlns:wp14="http://schemas.microsoft.com/office/word/2010/wordml" w:rsidP="473532F8" wp14:paraId="73D0426B" wp14:textId="4A600898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73532F8" w:rsidR="1340D8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Alderson, Priscilla. "How the Rights of All School Students and Teachers Are Affected by Special Educational Needs or Disability (SEND) Services: Teaching, Psychology, Policy." </w:t>
      </w:r>
      <w:r w:rsidRPr="473532F8" w:rsidR="1340D8FA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London review of education</w:t>
      </w:r>
      <w:r w:rsidRPr="473532F8" w:rsidR="1340D8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16.2 (2018): 175-190.</w:t>
      </w:r>
      <w:r w:rsidRPr="473532F8" w:rsidR="1340D8FA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473532F8" wp14:paraId="1FC1F8C7" wp14:textId="75AC4A6E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73532F8" w:rsidR="76C045A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Alimohamadi</w:t>
      </w:r>
      <w:r w:rsidRPr="473532F8" w:rsidR="76C045A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, Asgar, et al. "Emotional and psychological well-being in early adolescence: psychometric properties of the Stirling children’s well-being scale in a sample of Iranian adolescents." </w:t>
      </w:r>
      <w:r w:rsidRPr="473532F8" w:rsidR="76C045A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BMC Public Health</w:t>
      </w:r>
      <w:r w:rsidRPr="473532F8" w:rsidR="76C045A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25.1 (2025): 1763.</w:t>
      </w:r>
      <w:r w:rsidRPr="473532F8" w:rsidR="76C045AC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</w:t>
      </w:r>
    </w:p>
    <w:p w:rsidR="0045ED70" w:rsidP="473532F8" w:rsidRDefault="0045ED70" w14:paraId="064BB729" w14:textId="6B2CA26A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73532F8" w:rsidR="0045ED7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Boddison</w:t>
      </w:r>
      <w:r w:rsidRPr="473532F8" w:rsidR="0045ED7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, Adam, and Helen Curran. "The experience of SENCOs in England during the COVID‐19 pandemic: the amplification and exposure of pre‐existing strengths and challenges and the prioritisation of mental health and wellbeing in schools." </w:t>
      </w:r>
      <w:r w:rsidRPr="473532F8" w:rsidR="0045ED7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Journal of Research in Special Educational Needs</w:t>
      </w:r>
      <w:r w:rsidRPr="473532F8" w:rsidR="0045ED7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22.2 (2022): 126-136.</w:t>
      </w:r>
    </w:p>
    <w:p w:rsidR="0045ED70" w:rsidP="473532F8" w:rsidRDefault="0045ED70" w14:paraId="197A811F" w14:textId="3F9F4715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73532F8" w:rsidR="0045ED7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Brown, Rebecca. "Mental health and wellbeing provision in schools." </w:t>
      </w:r>
      <w:r w:rsidRPr="473532F8" w:rsidR="0045ED7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Review of Published Policies and Information</w:t>
      </w:r>
      <w:r w:rsidRPr="473532F8" w:rsidR="0045ED7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(2018).</w:t>
      </w:r>
    </w:p>
    <w:p w:rsidR="0F5CDC06" w:rsidP="473532F8" w:rsidRDefault="0F5CDC06" w14:paraId="36206AD5" w14:textId="2596EF70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73532F8" w:rsidR="0F5CDC0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Dimitrellou</w:t>
      </w:r>
      <w:r w:rsidRPr="473532F8" w:rsidR="0F5CDC0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, Eleni, and Dawn Male. "Understanding what makes a positive school experience for pupils with SEND: can their voices inform inclusive </w:t>
      </w:r>
      <w:r w:rsidRPr="473532F8" w:rsidR="0F5CDC0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practice?.</w:t>
      </w:r>
      <w:r w:rsidRPr="473532F8" w:rsidR="0F5CDC0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" </w:t>
      </w:r>
      <w:r w:rsidRPr="473532F8" w:rsidR="0F5CDC06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Journal of Research in Special Educational Needs</w:t>
      </w:r>
      <w:r w:rsidRPr="473532F8" w:rsidR="0F5CDC0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20.2 (2020): 87-96.</w:t>
      </w:r>
    </w:p>
    <w:p xmlns:wp14="http://schemas.microsoft.com/office/word/2010/wordml" w:rsidP="473532F8" wp14:paraId="72C6B327" wp14:textId="11076F03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73532F8" w:rsidR="76C045A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Liddle, Ian, and Greg FA Carter. "Emotional and psychological well-being in children: the development and validation of the Stirling Children’s Well-being Scale." </w:t>
      </w:r>
      <w:r w:rsidRPr="473532F8" w:rsidR="76C045A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Educational Psychology in Practice</w:t>
      </w:r>
      <w:r w:rsidRPr="473532F8" w:rsidR="76C045A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31.2 (2015): 174-185.</w:t>
      </w:r>
    </w:p>
    <w:p xmlns:wp14="http://schemas.microsoft.com/office/word/2010/wordml" w:rsidP="473532F8" wp14:paraId="77DF1063" wp14:textId="311A2CF4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73532F8" w:rsidR="76C045A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Ng Fat, Linda, et al. "Evaluating and establishing national norms for mental wellbeing using the short Warwick–Edinburgh Mental Well-being Scale (SWEMWBS): findings from the Health Survey for England." </w:t>
      </w:r>
      <w:r w:rsidRPr="473532F8" w:rsidR="76C045A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Quality of Life Research</w:t>
      </w:r>
      <w:r w:rsidRPr="473532F8" w:rsidR="76C045A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26.5 (2017): 1129-1144.</w:t>
      </w:r>
    </w:p>
    <w:p xmlns:wp14="http://schemas.microsoft.com/office/word/2010/wordml" w:rsidP="473532F8" wp14:paraId="2CC22E50" wp14:textId="2660DAD9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73532F8" w:rsidR="76C045A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O’Reilly, Michelle, et al. "Whose responsibility is adolescent’s mental health in the UK? Perspectives of key stakeholders." </w:t>
      </w:r>
      <w:r w:rsidRPr="473532F8" w:rsidR="76C045A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School mental health</w:t>
      </w:r>
      <w:r w:rsidRPr="473532F8" w:rsidR="76C045A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10.4 (2018): 450-461.</w:t>
      </w:r>
    </w:p>
    <w:p xmlns:wp14="http://schemas.microsoft.com/office/word/2010/wordml" w:rsidP="473532F8" wp14:paraId="3BC61528" wp14:textId="0BC1CADC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73532F8" w:rsidR="76C045A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Stewart-Brown, Sarah, and Kulsum </w:t>
      </w:r>
      <w:r w:rsidRPr="473532F8" w:rsidR="76C045A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Janmohamed</w:t>
      </w:r>
      <w:r w:rsidRPr="473532F8" w:rsidR="76C045A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. "Warwick-Edinburgh mental well-being scale." </w:t>
      </w:r>
      <w:r w:rsidRPr="473532F8" w:rsidR="76C045A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User guide. Version</w:t>
      </w:r>
      <w:r w:rsidRPr="473532F8" w:rsidR="76C045A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1.10.1037 (2008): 2.</w:t>
      </w:r>
    </w:p>
    <w:p xmlns:wp14="http://schemas.microsoft.com/office/word/2010/wordml" w:rsidP="473532F8" wp14:paraId="4A2F346A" wp14:textId="25992EEA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73532F8" w:rsidR="76C045A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Tennant, Ruth, et al. "The Warwick-Edinburgh mental well-being scale (WEMWBS): development and UK validation." </w:t>
      </w:r>
      <w:r w:rsidRPr="473532F8" w:rsidR="76C045A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Health and Quality of life Outcomes</w:t>
      </w:r>
      <w:r w:rsidRPr="473532F8" w:rsidR="76C045A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5.1 (2007): 63.</w:t>
      </w:r>
    </w:p>
    <w:p w:rsidR="579C4300" w:rsidP="473532F8" w:rsidRDefault="579C4300" w14:paraId="66B916C9" w14:textId="3B1FB455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473532F8" w:rsidR="579C430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Unwin, Gemma L., Biza </w:t>
      </w:r>
      <w:r w:rsidRPr="473532F8" w:rsidR="579C430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Stenfert</w:t>
      </w:r>
      <w:r w:rsidRPr="473532F8" w:rsidR="579C430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Kroese, and Jessica </w:t>
      </w:r>
      <w:r w:rsidRPr="473532F8" w:rsidR="579C430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Blumson</w:t>
      </w:r>
      <w:r w:rsidRPr="473532F8" w:rsidR="579C430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. "An evaluation of a mental health promotion programme to improve emotional, social and coping skills in children and young people attending special schools." </w:t>
      </w:r>
      <w:r w:rsidRPr="473532F8" w:rsidR="579C430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Frontiers in Education</w:t>
      </w:r>
      <w:r w:rsidRPr="473532F8" w:rsidR="579C430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 Vol. 3. Frontiers Media SA, 2018.</w:t>
      </w:r>
    </w:p>
    <w:p xmlns:wp14="http://schemas.microsoft.com/office/word/2010/wordml" w:rsidP="473532F8" wp14:paraId="5E5787A5" wp14:textId="7D0C8182">
      <w:pPr>
        <w:rPr>
          <w:rFonts w:ascii="Century Gothic" w:hAnsi="Century Gothic" w:eastAsia="Century Gothic" w:cs="Century Gothic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4F0AC"/>
    <w:rsid w:val="0045ED70"/>
    <w:rsid w:val="07636024"/>
    <w:rsid w:val="0BB4F0AC"/>
    <w:rsid w:val="0E5D1453"/>
    <w:rsid w:val="0F5CDC06"/>
    <w:rsid w:val="1340D8FA"/>
    <w:rsid w:val="16D5F115"/>
    <w:rsid w:val="20354E82"/>
    <w:rsid w:val="238EE47D"/>
    <w:rsid w:val="25914552"/>
    <w:rsid w:val="32FDCA25"/>
    <w:rsid w:val="473532F8"/>
    <w:rsid w:val="4921BB90"/>
    <w:rsid w:val="4E3B7805"/>
    <w:rsid w:val="579C4300"/>
    <w:rsid w:val="76C045AC"/>
    <w:rsid w:val="7B330F11"/>
    <w:rsid w:val="7D4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F0AC"/>
  <w15:chartTrackingRefBased/>
  <w15:docId w15:val="{C1A59BC3-7901-40ED-B32C-8231E474D0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B330F1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566944712" /><Relationship Type="http://schemas.openxmlformats.org/officeDocument/2006/relationships/hyperlink" Target="https://assets.publishing.service.gov.uk/media/614cc965d3bf7f718518029c/Promoting_children_and_young_people_s_mental_health_and_wellbeing.pdf" TargetMode="External" Id="R04e0cee63d084b8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Lily Blakeledge</dc:creator>
  <keywords/>
  <dc:description/>
  <lastModifiedBy>Lily Blakeledge</lastModifiedBy>
  <revision>4</revision>
  <dcterms:created xsi:type="dcterms:W3CDTF">2025-08-28T13:52:02.0773620Z</dcterms:created>
  <dcterms:modified xsi:type="dcterms:W3CDTF">2025-08-29T07:40:39.4926648Z</dcterms:modified>
</coreProperties>
</file>